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34BDF" w14:textId="77777777" w:rsidR="00607694" w:rsidRDefault="00607694" w:rsidP="00607694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</w:p>
    <w:p w14:paraId="22534BE0" w14:textId="77777777" w:rsidR="00607694" w:rsidRDefault="00607694" w:rsidP="00607694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Popis datového centra MPSV</w:t>
      </w:r>
    </w:p>
    <w:p w14:paraId="22534BE1" w14:textId="77777777" w:rsidR="00607694" w:rsidRPr="006C6AFC" w:rsidRDefault="00607694" w:rsidP="00607694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pro účely </w:t>
      </w:r>
      <w:r w:rsidRPr="006C6AFC">
        <w:rPr>
          <w:rFonts w:cs="Arial"/>
          <w:b/>
          <w:sz w:val="22"/>
          <w:szCs w:val="22"/>
        </w:rPr>
        <w:t>veřejn</w:t>
      </w:r>
      <w:r>
        <w:rPr>
          <w:rFonts w:cs="Arial"/>
          <w:b/>
          <w:sz w:val="22"/>
          <w:szCs w:val="22"/>
        </w:rPr>
        <w:t>é</w:t>
      </w:r>
      <w:r w:rsidRPr="006C6AFC">
        <w:rPr>
          <w:rFonts w:cs="Arial"/>
          <w:b/>
          <w:sz w:val="22"/>
          <w:szCs w:val="22"/>
        </w:rPr>
        <w:t xml:space="preserve"> zakázk</w:t>
      </w:r>
      <w:r>
        <w:rPr>
          <w:rFonts w:cs="Arial"/>
          <w:b/>
          <w:sz w:val="22"/>
          <w:szCs w:val="22"/>
        </w:rPr>
        <w:t>y</w:t>
      </w:r>
    </w:p>
    <w:p w14:paraId="22534BE2" w14:textId="77777777" w:rsidR="00607694" w:rsidRPr="006C6AFC" w:rsidRDefault="00607694" w:rsidP="00607694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</w:p>
    <w:p w14:paraId="22534BE3" w14:textId="77777777" w:rsidR="00607694" w:rsidRPr="006C6AFC" w:rsidRDefault="00607694" w:rsidP="00607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/>
        <w:jc w:val="center"/>
        <w:rPr>
          <w:rFonts w:cs="Arial"/>
          <w:b/>
          <w:bCs/>
          <w:color w:val="FFFFFF"/>
          <w:sz w:val="32"/>
          <w:szCs w:val="32"/>
        </w:rPr>
      </w:pPr>
      <w:r w:rsidRPr="00D04AA1">
        <w:rPr>
          <w:rFonts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>
        <w:rPr>
          <w:rFonts w:cs="Arial"/>
          <w:b/>
          <w:bCs/>
          <w:color w:val="FFFFFF"/>
          <w:sz w:val="32"/>
          <w:szCs w:val="32"/>
        </w:rPr>
        <w:t xml:space="preserve"> ESF</w:t>
      </w:r>
      <w:r w:rsidRPr="00D04AA1">
        <w:rPr>
          <w:rFonts w:cs="Arial"/>
          <w:b/>
          <w:bCs/>
          <w:color w:val="FFFFFF"/>
          <w:sz w:val="32"/>
          <w:szCs w:val="32"/>
        </w:rPr>
        <w:t xml:space="preserve"> (IS ESF 2014+)a zajištění </w:t>
      </w:r>
      <w:r>
        <w:rPr>
          <w:rFonts w:cs="Arial"/>
          <w:b/>
          <w:bCs/>
          <w:color w:val="FFFFFF"/>
          <w:sz w:val="32"/>
          <w:szCs w:val="32"/>
        </w:rPr>
        <w:t xml:space="preserve">služeb </w:t>
      </w:r>
      <w:r w:rsidRPr="00D04AA1">
        <w:rPr>
          <w:rFonts w:cs="Arial"/>
          <w:b/>
          <w:bCs/>
          <w:color w:val="FFFFFF"/>
          <w:sz w:val="32"/>
          <w:szCs w:val="32"/>
        </w:rPr>
        <w:t xml:space="preserve">společného technologického rámce (frameworku) pro webové aplikace zadavatele </w:t>
      </w:r>
    </w:p>
    <w:p w14:paraId="22534BE4" w14:textId="77777777" w:rsidR="00607694" w:rsidRPr="00AA54C0" w:rsidRDefault="00607694" w:rsidP="00607694">
      <w:pPr>
        <w:spacing w:before="240" w:after="240"/>
        <w:jc w:val="center"/>
        <w:rPr>
          <w:rFonts w:cs="Arial"/>
          <w:szCs w:val="20"/>
        </w:rPr>
      </w:pPr>
      <w:proofErr w:type="spellStart"/>
      <w:proofErr w:type="gramStart"/>
      <w:r w:rsidRPr="00AA54C0">
        <w:rPr>
          <w:rFonts w:cs="Arial"/>
          <w:szCs w:val="20"/>
        </w:rPr>
        <w:t>Ev.č</w:t>
      </w:r>
      <w:proofErr w:type="spellEnd"/>
      <w:r w:rsidRPr="00AA54C0">
        <w:rPr>
          <w:rFonts w:cs="Arial"/>
          <w:szCs w:val="20"/>
        </w:rPr>
        <w:t>.</w:t>
      </w:r>
      <w:proofErr w:type="gramEnd"/>
      <w:r w:rsidRPr="00AA54C0">
        <w:rPr>
          <w:rFonts w:cs="Arial"/>
          <w:szCs w:val="20"/>
        </w:rPr>
        <w:t>: 369130</w:t>
      </w:r>
    </w:p>
    <w:p w14:paraId="22534BE5" w14:textId="77777777" w:rsidR="00607694" w:rsidRPr="006C6AFC" w:rsidRDefault="00607694" w:rsidP="00607694">
      <w:pPr>
        <w:pStyle w:val="Normln11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zadávanou v otevřeném nad</w:t>
      </w:r>
      <w:r w:rsidRPr="006C6AFC">
        <w:rPr>
          <w:rFonts w:cs="Arial"/>
          <w:b/>
          <w:sz w:val="20"/>
          <w:szCs w:val="20"/>
        </w:rPr>
        <w:t>limitním řízení dle zákona č. 137/2006 Sb.,</w:t>
      </w:r>
    </w:p>
    <w:p w14:paraId="22534BE6" w14:textId="77777777" w:rsidR="00607694" w:rsidRPr="006C6AFC" w:rsidRDefault="00607694" w:rsidP="00607694">
      <w:pPr>
        <w:pStyle w:val="Normln11"/>
        <w:jc w:val="center"/>
        <w:rPr>
          <w:rFonts w:cs="Arial"/>
          <w:b/>
          <w:sz w:val="20"/>
          <w:szCs w:val="20"/>
        </w:rPr>
      </w:pPr>
      <w:r w:rsidRPr="006C6AFC">
        <w:rPr>
          <w:rFonts w:cs="Arial"/>
          <w:b/>
          <w:sz w:val="20"/>
          <w:szCs w:val="20"/>
        </w:rPr>
        <w:t>o veřejných zakázkách, v platném znění (dále jen</w:t>
      </w:r>
      <w:r>
        <w:rPr>
          <w:rFonts w:cs="Arial"/>
          <w:b/>
          <w:sz w:val="20"/>
          <w:szCs w:val="20"/>
        </w:rPr>
        <w:t xml:space="preserve"> „ZVZ“</w:t>
      </w:r>
      <w:r w:rsidRPr="006C6AFC">
        <w:rPr>
          <w:rFonts w:cs="Arial"/>
          <w:b/>
          <w:sz w:val="20"/>
          <w:szCs w:val="20"/>
        </w:rPr>
        <w:t>)</w:t>
      </w:r>
    </w:p>
    <w:p w14:paraId="22534BE7" w14:textId="77777777" w:rsidR="00607694" w:rsidRPr="006C6AFC" w:rsidRDefault="00607694" w:rsidP="00607694">
      <w:pPr>
        <w:spacing w:before="120"/>
        <w:rPr>
          <w:rFonts w:cs="Arial"/>
          <w:b/>
          <w:szCs w:val="20"/>
        </w:rPr>
      </w:pPr>
    </w:p>
    <w:p w14:paraId="22534BE8" w14:textId="77777777" w:rsidR="00607694" w:rsidRPr="00BD125C" w:rsidRDefault="00607694" w:rsidP="00607694">
      <w:pPr>
        <w:spacing w:before="120"/>
        <w:jc w:val="center"/>
        <w:rPr>
          <w:rFonts w:cs="Arial"/>
          <w:b/>
          <w:sz w:val="22"/>
          <w:szCs w:val="22"/>
        </w:rPr>
      </w:pPr>
      <w:r w:rsidRPr="00BD125C">
        <w:rPr>
          <w:rFonts w:cs="Arial"/>
          <w:b/>
          <w:sz w:val="22"/>
          <w:szCs w:val="22"/>
        </w:rPr>
        <w:t>Zadavatel veřejné zakázky:</w:t>
      </w:r>
    </w:p>
    <w:p w14:paraId="22534BE9" w14:textId="77777777" w:rsidR="00607694" w:rsidRPr="00BD125C" w:rsidRDefault="00607694" w:rsidP="00607694">
      <w:pPr>
        <w:spacing w:before="120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Česká republika – Ministerstvo práce a sociálních věcí</w:t>
      </w:r>
    </w:p>
    <w:p w14:paraId="22534BEA" w14:textId="77777777" w:rsidR="00607694" w:rsidRPr="00BD125C" w:rsidRDefault="00607694" w:rsidP="00607694">
      <w:pPr>
        <w:spacing w:before="120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 xml:space="preserve">Sekce </w:t>
      </w:r>
      <w:r>
        <w:rPr>
          <w:rFonts w:cs="Arial"/>
          <w:szCs w:val="20"/>
        </w:rPr>
        <w:t>f</w:t>
      </w:r>
      <w:r w:rsidRPr="00BD125C">
        <w:rPr>
          <w:rFonts w:cs="Arial"/>
          <w:szCs w:val="20"/>
        </w:rPr>
        <w:t>ondů EU – odbor řízení pomoci z ESF (81)</w:t>
      </w:r>
    </w:p>
    <w:p w14:paraId="22534BEB" w14:textId="77777777" w:rsidR="00607694" w:rsidRPr="00BD125C" w:rsidRDefault="00607694" w:rsidP="00607694">
      <w:pPr>
        <w:spacing w:before="120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se sídlem Na Poříčním právu 1/376, 128 01 Praha 2</w:t>
      </w:r>
    </w:p>
    <w:p w14:paraId="22534BEC" w14:textId="77777777" w:rsidR="00607694" w:rsidRPr="00BD125C" w:rsidRDefault="00607694" w:rsidP="00607694">
      <w:pPr>
        <w:spacing w:before="120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IČ</w:t>
      </w:r>
      <w:r>
        <w:rPr>
          <w:rFonts w:cs="Arial"/>
          <w:szCs w:val="20"/>
        </w:rPr>
        <w:t>O</w:t>
      </w:r>
      <w:r w:rsidRPr="00BD125C">
        <w:rPr>
          <w:rFonts w:cs="Arial"/>
          <w:szCs w:val="20"/>
        </w:rPr>
        <w:t>: 00551023</w:t>
      </w:r>
    </w:p>
    <w:p w14:paraId="22534BED" w14:textId="77777777" w:rsidR="00607694" w:rsidRPr="00BD125C" w:rsidRDefault="00607694" w:rsidP="00607694">
      <w:pPr>
        <w:tabs>
          <w:tab w:val="left" w:pos="0"/>
        </w:tabs>
        <w:spacing w:before="120"/>
        <w:rPr>
          <w:rFonts w:cs="Arial"/>
          <w:szCs w:val="20"/>
        </w:rPr>
      </w:pPr>
      <w:r w:rsidRPr="00542A4F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22534C29" wp14:editId="22534C2A">
            <wp:simplePos x="0" y="0"/>
            <wp:positionH relativeFrom="column">
              <wp:align>center</wp:align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4" name="obrázek 3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534BEE" w14:textId="77777777" w:rsidR="00607694" w:rsidRPr="00BD125C" w:rsidRDefault="00607694" w:rsidP="00607694">
      <w:pPr>
        <w:tabs>
          <w:tab w:val="left" w:pos="0"/>
        </w:tabs>
        <w:spacing w:before="120"/>
        <w:rPr>
          <w:rFonts w:cs="Arial"/>
          <w:szCs w:val="20"/>
        </w:rPr>
      </w:pPr>
    </w:p>
    <w:p w14:paraId="22534BEF" w14:textId="77777777" w:rsidR="00607694" w:rsidRPr="00BD125C" w:rsidRDefault="00607694" w:rsidP="00607694">
      <w:pPr>
        <w:tabs>
          <w:tab w:val="left" w:pos="0"/>
        </w:tabs>
        <w:spacing w:before="120"/>
        <w:rPr>
          <w:rFonts w:cs="Arial"/>
          <w:szCs w:val="20"/>
        </w:rPr>
      </w:pPr>
    </w:p>
    <w:p w14:paraId="22534BF0" w14:textId="77777777" w:rsidR="00607694" w:rsidRPr="00BD125C" w:rsidRDefault="00607694" w:rsidP="00607694">
      <w:pPr>
        <w:tabs>
          <w:tab w:val="left" w:pos="0"/>
        </w:tabs>
        <w:spacing w:before="120"/>
        <w:rPr>
          <w:rFonts w:cs="Arial"/>
          <w:szCs w:val="20"/>
        </w:rPr>
      </w:pPr>
    </w:p>
    <w:p w14:paraId="22534BF1" w14:textId="77777777" w:rsidR="00607694" w:rsidRPr="00BD125C" w:rsidRDefault="00607694" w:rsidP="00607694">
      <w:pPr>
        <w:tabs>
          <w:tab w:val="left" w:pos="0"/>
        </w:tabs>
        <w:spacing w:before="120"/>
        <w:rPr>
          <w:rFonts w:cs="Arial"/>
          <w:szCs w:val="20"/>
        </w:rPr>
      </w:pPr>
    </w:p>
    <w:p w14:paraId="22534BF2" w14:textId="77777777" w:rsidR="00607694" w:rsidRPr="00BD125C" w:rsidRDefault="00607694" w:rsidP="00607694">
      <w:pPr>
        <w:tabs>
          <w:tab w:val="left" w:pos="0"/>
        </w:tabs>
        <w:spacing w:before="120"/>
        <w:rPr>
          <w:rFonts w:cs="Arial"/>
          <w:szCs w:val="20"/>
        </w:rPr>
      </w:pPr>
    </w:p>
    <w:p w14:paraId="22534BF3" w14:textId="77777777" w:rsidR="00607694" w:rsidRPr="00BD125C" w:rsidRDefault="00607694" w:rsidP="00607694">
      <w:pPr>
        <w:tabs>
          <w:tab w:val="left" w:pos="0"/>
        </w:tabs>
        <w:spacing w:before="120"/>
        <w:rPr>
          <w:rFonts w:cs="Arial"/>
          <w:szCs w:val="20"/>
        </w:rPr>
      </w:pPr>
    </w:p>
    <w:p w14:paraId="22534BF4" w14:textId="77777777" w:rsidR="00607694" w:rsidRDefault="00607694" w:rsidP="00607694">
      <w:pPr>
        <w:spacing w:before="120"/>
        <w:jc w:val="center"/>
        <w:rPr>
          <w:rFonts w:cs="Arial"/>
          <w:szCs w:val="20"/>
        </w:rPr>
      </w:pPr>
      <w:r w:rsidRPr="00BD125C">
        <w:rPr>
          <w:rFonts w:cs="Arial"/>
          <w:szCs w:val="20"/>
        </w:rPr>
        <w:t>(dále jen „</w:t>
      </w:r>
      <w:r w:rsidRPr="00BD125C">
        <w:rPr>
          <w:rFonts w:cs="Arial"/>
          <w:b/>
          <w:szCs w:val="20"/>
        </w:rPr>
        <w:t>zadavatel</w:t>
      </w:r>
      <w:r w:rsidRPr="00BD125C">
        <w:rPr>
          <w:rFonts w:cs="Arial"/>
          <w:szCs w:val="20"/>
        </w:rPr>
        <w:t>“ nebo „</w:t>
      </w:r>
      <w:r w:rsidRPr="00BD125C">
        <w:rPr>
          <w:rFonts w:cs="Arial"/>
          <w:b/>
          <w:szCs w:val="20"/>
        </w:rPr>
        <w:t>MPSV</w:t>
      </w:r>
      <w:r w:rsidRPr="00BD125C">
        <w:rPr>
          <w:rFonts w:cs="Arial"/>
          <w:szCs w:val="20"/>
        </w:rPr>
        <w:t>“)</w:t>
      </w:r>
    </w:p>
    <w:p w14:paraId="22534BF5" w14:textId="77777777" w:rsidR="00607694" w:rsidRDefault="00607694">
      <w:pPr>
        <w:spacing w:after="200" w:line="276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22534BF6" w14:textId="77777777" w:rsidR="00607694" w:rsidRPr="00607694" w:rsidRDefault="00571B8E" w:rsidP="00607694">
      <w:pPr>
        <w:pStyle w:val="Nadpis2"/>
        <w:numPr>
          <w:ilvl w:val="0"/>
          <w:numId w:val="1"/>
        </w:numPr>
      </w:pPr>
      <w:r>
        <w:lastRenderedPageBreak/>
        <w:t>Architektura redesignovaného datového centra MPSV</w:t>
      </w:r>
    </w:p>
    <w:p w14:paraId="22534BF7" w14:textId="77777777" w:rsidR="00631EA9" w:rsidRDefault="00571B8E" w:rsidP="00631EA9">
      <w:r>
        <w:t xml:space="preserve">Zadavatel </w:t>
      </w:r>
      <w:r w:rsidR="00631EA9">
        <w:t xml:space="preserve">disponuje volnými kapacitami v rámci </w:t>
      </w:r>
      <w:proofErr w:type="spellStart"/>
      <w:r>
        <w:t>redesignovaného</w:t>
      </w:r>
      <w:proofErr w:type="spellEnd"/>
      <w:r>
        <w:t xml:space="preserve"> datového centra (dále jen </w:t>
      </w:r>
      <w:r w:rsidR="00631EA9">
        <w:t>RDC</w:t>
      </w:r>
      <w:r>
        <w:t>)</w:t>
      </w:r>
      <w:r w:rsidR="00631EA9">
        <w:t xml:space="preserve">. Jedná se o technologickou </w:t>
      </w:r>
      <w:proofErr w:type="spellStart"/>
      <w:r w:rsidR="00631EA9">
        <w:t>virtualizační</w:t>
      </w:r>
      <w:proofErr w:type="spellEnd"/>
      <w:r w:rsidR="00631EA9">
        <w:t xml:space="preserve"> platformu </w:t>
      </w:r>
      <w:r>
        <w:t>provozovanou</w:t>
      </w:r>
      <w:r w:rsidR="00631EA9">
        <w:t xml:space="preserve"> firmou HP. RDC má </w:t>
      </w:r>
      <w:r w:rsidR="00F173BB">
        <w:t>logickou třívrstvou</w:t>
      </w:r>
      <w:r w:rsidR="00631EA9">
        <w:t xml:space="preserve"> architekturu se zajištěnou </w:t>
      </w:r>
      <w:r>
        <w:t>vysokou</w:t>
      </w:r>
      <w:r w:rsidR="00631EA9">
        <w:t xml:space="preserve"> dostupností</w:t>
      </w:r>
      <w:r>
        <w:t xml:space="preserve"> (HA)</w:t>
      </w:r>
      <w:r w:rsidR="00631EA9">
        <w:t>.</w:t>
      </w:r>
    </w:p>
    <w:p w14:paraId="22534BF8" w14:textId="77777777" w:rsidR="00631EA9" w:rsidRDefault="00631EA9" w:rsidP="00631EA9">
      <w:r>
        <w:t>Architektura je tvořena z:</w:t>
      </w:r>
    </w:p>
    <w:p w14:paraId="22534BF9" w14:textId="77777777" w:rsidR="00631EA9" w:rsidRDefault="00631EA9" w:rsidP="00631EA9">
      <w:pPr>
        <w:pStyle w:val="Odstavecseseznamem"/>
        <w:numPr>
          <w:ilvl w:val="0"/>
          <w:numId w:val="2"/>
        </w:numPr>
      </w:pPr>
      <w:r>
        <w:t>aplikační a prezentační vrstvy</w:t>
      </w:r>
    </w:p>
    <w:p w14:paraId="22534BFA" w14:textId="77777777" w:rsidR="00631EA9" w:rsidRDefault="00631EA9" w:rsidP="00631EA9">
      <w:pPr>
        <w:pStyle w:val="Odstavecseseznamem"/>
        <w:numPr>
          <w:ilvl w:val="0"/>
          <w:numId w:val="2"/>
        </w:numPr>
      </w:pPr>
      <w:r>
        <w:t>databázová vrstvy</w:t>
      </w:r>
    </w:p>
    <w:p w14:paraId="22534BFB" w14:textId="77777777" w:rsidR="00571B8E" w:rsidRPr="00571B8E" w:rsidRDefault="00631EA9" w:rsidP="00571B8E">
      <w:pPr>
        <w:pStyle w:val="Odstavecseseznamem"/>
        <w:numPr>
          <w:ilvl w:val="0"/>
          <w:numId w:val="2"/>
        </w:numPr>
      </w:pPr>
      <w:r>
        <w:t>vrstva pro ukládání dat</w:t>
      </w:r>
    </w:p>
    <w:p w14:paraId="22534BFC" w14:textId="77777777" w:rsidR="00631EA9" w:rsidRPr="00571B8E" w:rsidRDefault="00631EA9" w:rsidP="00571B8E">
      <w:pPr>
        <w:rPr>
          <w:b/>
        </w:rPr>
      </w:pPr>
      <w:r w:rsidRPr="00571B8E">
        <w:rPr>
          <w:b/>
        </w:rPr>
        <w:t>Aplikační a prezentační vrstva</w:t>
      </w:r>
    </w:p>
    <w:p w14:paraId="22534BFD" w14:textId="77777777" w:rsidR="00631EA9" w:rsidRDefault="00631EA9" w:rsidP="00631EA9">
      <w:r>
        <w:t xml:space="preserve">V této vrstvě je využita platforma HP ProLiant ve formátu HP </w:t>
      </w:r>
      <w:proofErr w:type="spellStart"/>
      <w:r>
        <w:t>Blade</w:t>
      </w:r>
      <w:proofErr w:type="spellEnd"/>
      <w:r>
        <w:t xml:space="preserve"> systém C-</w:t>
      </w:r>
      <w:proofErr w:type="spellStart"/>
      <w:r>
        <w:t>Class</w:t>
      </w:r>
      <w:proofErr w:type="spellEnd"/>
      <w:r>
        <w:t xml:space="preserve">, jako </w:t>
      </w:r>
      <w:proofErr w:type="spellStart"/>
      <w:r>
        <w:t>zákald</w:t>
      </w:r>
      <w:proofErr w:type="spellEnd"/>
      <w:r>
        <w:t xml:space="preserve"> tvoří serverové police HP BL c7000, které jsou osazeny servery HP ProLiant BL460c Gen8. Každý z použitých serverů HP ProLiant BL460c Gen8 je osazen dvěma procesory Intel </w:t>
      </w:r>
      <w:proofErr w:type="spellStart"/>
      <w:r>
        <w:t>Xeon</w:t>
      </w:r>
      <w:proofErr w:type="spellEnd"/>
      <w:r>
        <w:t xml:space="preserve"> E5 ES-2660 v2 (10c) a operační pamětí o velikosti 128Gb. Na této vrstvě je využíván 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vSphere</w:t>
      </w:r>
      <w:proofErr w:type="spellEnd"/>
      <w:r>
        <w:t xml:space="preserve"> </w:t>
      </w:r>
      <w:proofErr w:type="spellStart"/>
      <w:r>
        <w:t>Ent</w:t>
      </w:r>
      <w:proofErr w:type="spellEnd"/>
      <w:r>
        <w:t>+. VSphere cluster je vytvářen vždy minimálně přes dvě vany c7000 tak, aby bylo dosaženo HA dostupnosti v případě výpadku jedné z nich.</w:t>
      </w:r>
    </w:p>
    <w:p w14:paraId="22534BFE" w14:textId="77777777" w:rsidR="00631EA9" w:rsidRPr="00571B8E" w:rsidRDefault="00631EA9" w:rsidP="00571B8E">
      <w:pPr>
        <w:rPr>
          <w:b/>
        </w:rPr>
      </w:pPr>
      <w:r w:rsidRPr="00571B8E">
        <w:rPr>
          <w:b/>
        </w:rPr>
        <w:t>Databázová vrstva</w:t>
      </w:r>
    </w:p>
    <w:p w14:paraId="22534BFF" w14:textId="77777777" w:rsidR="00631EA9" w:rsidRDefault="00631EA9" w:rsidP="00631EA9">
      <w:r>
        <w:t xml:space="preserve">Tato vrstva je vytvořena ze serverů HP BL890c i4. Každý server je osazen čtyřmi procesory </w:t>
      </w:r>
      <w:proofErr w:type="spellStart"/>
      <w:r>
        <w:t>Itanium</w:t>
      </w:r>
      <w:proofErr w:type="spellEnd"/>
      <w:r>
        <w:t xml:space="preserve"> 9560 (8c) a operační pamětí 256Gb. V těchto serverech je využíván operační systém HP-UX DCOE.</w:t>
      </w:r>
    </w:p>
    <w:p w14:paraId="22534C00" w14:textId="77777777" w:rsidR="00631EA9" w:rsidRPr="00571B8E" w:rsidRDefault="00631EA9" w:rsidP="00571B8E">
      <w:pPr>
        <w:rPr>
          <w:b/>
        </w:rPr>
      </w:pPr>
      <w:r w:rsidRPr="00571B8E">
        <w:rPr>
          <w:b/>
        </w:rPr>
        <w:t>Vrstva pro ukládání dat</w:t>
      </w:r>
    </w:p>
    <w:p w14:paraId="22534C01" w14:textId="77777777" w:rsidR="00631EA9" w:rsidRDefault="00631EA9" w:rsidP="00631EA9">
      <w:pPr>
        <w:spacing w:after="0"/>
      </w:pPr>
      <w:r>
        <w:t>Tato vrstva je tvořena dvěma uložišti typu 3PAR s dostatečnou diskovou kapacitou. Tyto dvě úložiště tvoří plně redundantní systém ukládání dat, toto řešení zajištuje jejich bezpečnost a dostupnost. Od začátku července je plánováno umístění jednoho z úložišť do samostatně geograficky oddělené lokality, což by zajistilo další zvýšenou bezpečnost uložených dat. Tato vrstva je propojena s databázovou vrstvou pomocí SAN sítě tak, aby existoval logický propoj každého databázového serveru s každým úložištěm typu 3PAR. V případě potřeby je možno diskovou kapacitu úložišť nadále zvyšovat přidáváním disků do neobsazených pozic.</w:t>
      </w:r>
    </w:p>
    <w:p w14:paraId="22534C02" w14:textId="77777777" w:rsidR="00631EA9" w:rsidRDefault="00571B8E" w:rsidP="00631EA9">
      <w:pPr>
        <w:pStyle w:val="Nadpis4"/>
        <w:numPr>
          <w:ilvl w:val="1"/>
          <w:numId w:val="1"/>
        </w:numPr>
      </w:pPr>
      <w:r>
        <w:t>Zajištění vysoké</w:t>
      </w:r>
      <w:r w:rsidR="00631EA9" w:rsidRPr="00631EA9">
        <w:t xml:space="preserve"> dostupnost</w:t>
      </w:r>
      <w:r>
        <w:t>i</w:t>
      </w:r>
    </w:p>
    <w:p w14:paraId="22534C03" w14:textId="77777777" w:rsidR="00631EA9" w:rsidRDefault="00631EA9" w:rsidP="00631EA9">
      <w:r>
        <w:t>Vysoká dostupnost serverů je zajištěna následujícími mechanismy:</w:t>
      </w:r>
    </w:p>
    <w:p w14:paraId="22534C04" w14:textId="77777777" w:rsidR="00631EA9" w:rsidRDefault="00631EA9" w:rsidP="00571B8E">
      <w:pPr>
        <w:pStyle w:val="Odstavecseseznamem"/>
        <w:numPr>
          <w:ilvl w:val="0"/>
          <w:numId w:val="12"/>
        </w:numPr>
        <w:ind w:left="709" w:hanging="425"/>
      </w:pPr>
      <w:r>
        <w:t xml:space="preserve">vSphere cluster je vždy budován minimálně přes dvě C7000 vany.  </w:t>
      </w:r>
    </w:p>
    <w:p w14:paraId="22534C05" w14:textId="77777777" w:rsidR="00631EA9" w:rsidRDefault="00631EA9" w:rsidP="00571B8E">
      <w:pPr>
        <w:pStyle w:val="Odstavecseseznamem"/>
        <w:numPr>
          <w:ilvl w:val="0"/>
          <w:numId w:val="12"/>
        </w:numPr>
        <w:ind w:left="709" w:hanging="425"/>
      </w:pPr>
      <w:r>
        <w:t xml:space="preserve">Operační systém 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ESXi</w:t>
      </w:r>
      <w:proofErr w:type="spellEnd"/>
      <w:r>
        <w:t xml:space="preserve"> je instalován na disky diskového pole 3PAR.</w:t>
      </w:r>
    </w:p>
    <w:p w14:paraId="22534C06" w14:textId="77777777" w:rsidR="00631EA9" w:rsidRDefault="00631EA9" w:rsidP="00571B8E">
      <w:pPr>
        <w:pStyle w:val="Odstavecseseznamem"/>
        <w:numPr>
          <w:ilvl w:val="0"/>
          <w:numId w:val="12"/>
        </w:numPr>
        <w:ind w:left="709" w:hanging="425"/>
      </w:pPr>
      <w:r>
        <w:t xml:space="preserve">Síťové virtuální přepínače jsou vždy připojeny do LAN přes dvě </w:t>
      </w:r>
      <w:proofErr w:type="spellStart"/>
      <w:r>
        <w:t>Ethernet</w:t>
      </w:r>
      <w:proofErr w:type="spellEnd"/>
      <w:r>
        <w:t xml:space="preserve"> rozhraní fyzického serveru. V případě výpadku jednoho rozhraní virtuální server pokračuje v komunikaci přes rozhraní druhé.</w:t>
      </w:r>
    </w:p>
    <w:p w14:paraId="22534C07" w14:textId="77777777" w:rsidR="00631EA9" w:rsidRDefault="00631EA9" w:rsidP="00571B8E">
      <w:pPr>
        <w:pStyle w:val="Odstavecseseznamem"/>
        <w:numPr>
          <w:ilvl w:val="0"/>
          <w:numId w:val="12"/>
        </w:numPr>
        <w:ind w:left="709" w:hanging="425"/>
      </w:pPr>
      <w:r>
        <w:t xml:space="preserve">Sdílené diskové prostory clusteru jsou na zabezpečeném prostoru na poli 3PAR. Výpadek disku nemá z hlediska serveru komunikujícího s polem vliv na provoz aplikace, resp. virtuálního serveru. Disk je v poli 3PAR možno vyměnit za chodu. </w:t>
      </w:r>
    </w:p>
    <w:p w14:paraId="22534C08" w14:textId="77777777" w:rsidR="00631EA9" w:rsidRDefault="00631EA9" w:rsidP="00571B8E">
      <w:pPr>
        <w:pStyle w:val="Odstavecseseznamem"/>
        <w:numPr>
          <w:ilvl w:val="0"/>
          <w:numId w:val="12"/>
        </w:numPr>
        <w:ind w:left="709" w:hanging="425"/>
      </w:pPr>
      <w:r>
        <w:t xml:space="preserve">Komunikace mezi diskovým polem a </w:t>
      </w:r>
      <w:proofErr w:type="spellStart"/>
      <w:r>
        <w:t>ESXi</w:t>
      </w:r>
      <w:proofErr w:type="spellEnd"/>
      <w:r>
        <w:t xml:space="preserve"> serverem probíhá přes dvě fyzicky oddělené cesty. Výpadek jedné cesty, včetně libovolného SAN přepínače, nebude mít vliv na provoz aplikace. Všechny komponenty SAN je možno vyměnit za provozu.</w:t>
      </w:r>
    </w:p>
    <w:p w14:paraId="22534C09" w14:textId="77777777" w:rsidR="00631EA9" w:rsidRDefault="00631EA9" w:rsidP="00571B8E">
      <w:pPr>
        <w:pStyle w:val="Odstavecseseznamem"/>
        <w:numPr>
          <w:ilvl w:val="0"/>
          <w:numId w:val="12"/>
        </w:numPr>
        <w:ind w:left="709" w:hanging="425"/>
      </w:pPr>
      <w:r>
        <w:lastRenderedPageBreak/>
        <w:t xml:space="preserve">Napájení </w:t>
      </w:r>
      <w:proofErr w:type="spellStart"/>
      <w:r>
        <w:t>blade</w:t>
      </w:r>
      <w:proofErr w:type="spellEnd"/>
      <w:r>
        <w:t xml:space="preserve"> serveru je redundantní, výpadek jednoho zdroje nemá vliv na provoz serveru. Zdroje je možné vyměnit za provozu.</w:t>
      </w:r>
    </w:p>
    <w:p w14:paraId="22534C0A" w14:textId="77777777" w:rsidR="00631EA9" w:rsidRDefault="00631EA9" w:rsidP="00571B8E">
      <w:pPr>
        <w:pStyle w:val="Odstavecseseznamem"/>
        <w:numPr>
          <w:ilvl w:val="0"/>
          <w:numId w:val="12"/>
        </w:numPr>
        <w:ind w:left="709" w:hanging="425"/>
      </w:pPr>
      <w:r>
        <w:t xml:space="preserve">Řídicí systém </w:t>
      </w:r>
      <w:proofErr w:type="spellStart"/>
      <w:r>
        <w:t>VirtualCenter</w:t>
      </w:r>
      <w:proofErr w:type="spellEnd"/>
      <w:r>
        <w:t xml:space="preserve"> je instalov</w:t>
      </w:r>
      <w:r w:rsidR="00571B8E">
        <w:t>án na fyzickém serveru a je tak</w:t>
      </w:r>
      <w:r>
        <w:t xml:space="preserve"> nezávislý na host serverech</w:t>
      </w:r>
      <w:r w:rsidR="00571B8E">
        <w:t>.</w:t>
      </w:r>
    </w:p>
    <w:p w14:paraId="22534C0B" w14:textId="77777777" w:rsidR="00631EA9" w:rsidRDefault="00631EA9" w:rsidP="00631EA9">
      <w:pPr>
        <w:ind w:left="720"/>
      </w:pPr>
    </w:p>
    <w:p w14:paraId="22534C0C" w14:textId="77777777" w:rsidR="00631EA9" w:rsidRDefault="00571B8E" w:rsidP="00631EA9">
      <w:pPr>
        <w:pStyle w:val="Nadpis2"/>
        <w:numPr>
          <w:ilvl w:val="0"/>
          <w:numId w:val="1"/>
        </w:numPr>
      </w:pPr>
      <w:r>
        <w:t xml:space="preserve">Služby Redesignovaného datového centra </w:t>
      </w:r>
    </w:p>
    <w:p w14:paraId="22534C0D" w14:textId="77777777" w:rsidR="0046670A" w:rsidRDefault="0046670A" w:rsidP="0046670A">
      <w:r>
        <w:t xml:space="preserve">Součástí služeb datového centra je následující: </w:t>
      </w:r>
    </w:p>
    <w:p w14:paraId="22534C0E" w14:textId="77777777" w:rsidR="0046670A" w:rsidRDefault="0046670A" w:rsidP="00571B8E">
      <w:pPr>
        <w:pStyle w:val="Odstavecseseznamem"/>
        <w:numPr>
          <w:ilvl w:val="0"/>
          <w:numId w:val="12"/>
        </w:numPr>
        <w:ind w:left="709" w:hanging="425"/>
      </w:pPr>
      <w:r>
        <w:t>HW - servery, datová úložiště (</w:t>
      </w:r>
      <w:r w:rsidR="00571B8E">
        <w:t xml:space="preserve">celková kapacita </w:t>
      </w:r>
      <w:r>
        <w:t>76TB),</w:t>
      </w:r>
    </w:p>
    <w:p w14:paraId="22534C0F" w14:textId="77777777" w:rsidR="0046670A" w:rsidRDefault="0046670A" w:rsidP="00571B8E">
      <w:pPr>
        <w:pStyle w:val="Odstavecseseznamem"/>
        <w:numPr>
          <w:ilvl w:val="0"/>
          <w:numId w:val="12"/>
        </w:numPr>
        <w:ind w:left="709" w:hanging="425"/>
      </w:pPr>
      <w:r>
        <w:t xml:space="preserve">Komunikační infrastruktura, </w:t>
      </w:r>
    </w:p>
    <w:p w14:paraId="22534C10" w14:textId="77777777" w:rsidR="0046670A" w:rsidRDefault="0046670A" w:rsidP="00571B8E">
      <w:pPr>
        <w:pStyle w:val="Odstavecseseznamem"/>
        <w:numPr>
          <w:ilvl w:val="0"/>
          <w:numId w:val="12"/>
        </w:numPr>
        <w:ind w:left="709" w:hanging="425"/>
      </w:pPr>
      <w:r>
        <w:t xml:space="preserve">Internetová konektivita, </w:t>
      </w:r>
    </w:p>
    <w:p w14:paraId="22534C11" w14:textId="77777777" w:rsidR="0046670A" w:rsidRDefault="0046670A" w:rsidP="00571B8E">
      <w:pPr>
        <w:pStyle w:val="Odstavecseseznamem"/>
        <w:numPr>
          <w:ilvl w:val="0"/>
          <w:numId w:val="12"/>
        </w:numPr>
        <w:ind w:left="709" w:hanging="425"/>
      </w:pPr>
      <w:proofErr w:type="spellStart"/>
      <w:r>
        <w:t>Virtualizační</w:t>
      </w:r>
      <w:proofErr w:type="spellEnd"/>
      <w:r>
        <w:t xml:space="preserve"> vrstva, </w:t>
      </w:r>
    </w:p>
    <w:p w14:paraId="22534C12" w14:textId="77777777" w:rsidR="00631EA9" w:rsidRDefault="0046670A" w:rsidP="00571B8E">
      <w:pPr>
        <w:pStyle w:val="Odstavecseseznamem"/>
        <w:numPr>
          <w:ilvl w:val="0"/>
          <w:numId w:val="12"/>
        </w:numPr>
        <w:ind w:left="709" w:hanging="425"/>
      </w:pPr>
      <w:r>
        <w:t>Zálohování obsahu datových úložišť.</w:t>
      </w:r>
    </w:p>
    <w:p w14:paraId="22534C13" w14:textId="77777777" w:rsidR="0046670A" w:rsidRDefault="00571B8E" w:rsidP="0046670A">
      <w:r>
        <w:t>R</w:t>
      </w:r>
      <w:r w:rsidRPr="0046670A">
        <w:t>DC garantuje dostupnost 99.9% až na úroveň virtuálních serverů</w:t>
      </w:r>
      <w:r>
        <w:t>, garantovaná provozní doba 24/7</w:t>
      </w:r>
      <w:r w:rsidRPr="0046670A">
        <w:t>.</w:t>
      </w:r>
      <w:r>
        <w:t xml:space="preserve"> Vzhledem k architektuře DC je údržba infrastruktury řešena bez výpadků a odstávek.</w:t>
      </w:r>
    </w:p>
    <w:p w14:paraId="22534C14" w14:textId="77777777" w:rsidR="00E34E31" w:rsidRDefault="00E34E31" w:rsidP="0046670A">
      <w:r w:rsidRPr="0046670A">
        <w:t xml:space="preserve">Virtualizace realizována na technologii VMware, na </w:t>
      </w:r>
      <w:r w:rsidRPr="001C2744">
        <w:rPr>
          <w:lang w:val="en-US"/>
        </w:rPr>
        <w:t>enterprise</w:t>
      </w:r>
      <w:r w:rsidRPr="0046670A">
        <w:t xml:space="preserve"> úrovni, včetně vlastnosti </w:t>
      </w:r>
      <w:proofErr w:type="spellStart"/>
      <w:r w:rsidRPr="0046670A">
        <w:t>fault</w:t>
      </w:r>
      <w:proofErr w:type="spellEnd"/>
      <w:r w:rsidRPr="0046670A">
        <w:t xml:space="preserve"> tolerance (náběh záložního virtuálního serveru okamžitě po výpadku primárního serveru).</w:t>
      </w:r>
    </w:p>
    <w:p w14:paraId="22534C15" w14:textId="77777777" w:rsidR="00631EA9" w:rsidRDefault="00E34E31" w:rsidP="00E34E31">
      <w:r>
        <w:t>Na virtuálních serverech je možné instalovat libovolný operační systém a dále libovolný SW. V případě velmi specifických SW může provozovatel DC požadovat konzultaci dodavatele. Pro výběr databázové platformy neklade DC žádné omezení.</w:t>
      </w:r>
    </w:p>
    <w:p w14:paraId="22534C16" w14:textId="77777777" w:rsidR="00E34E31" w:rsidRDefault="00E34E31" w:rsidP="00E34E31">
      <w:r>
        <w:t xml:space="preserve">Servery jsou v RDC přidělovány na základě žádosti (formulář), kde jsou specifikovány všechny nezbytné parametry požadovaného </w:t>
      </w:r>
      <w:r w:rsidR="00F173BB">
        <w:t>serveru</w:t>
      </w:r>
      <w:r>
        <w:t>. Server je přidělen do druhého pracovního dne od předání žádosti.</w:t>
      </w:r>
    </w:p>
    <w:p w14:paraId="22534C17" w14:textId="77777777" w:rsidR="00E34E31" w:rsidRDefault="00E34E31" w:rsidP="00E34E31">
      <w:r w:rsidRPr="00B637F5">
        <w:t xml:space="preserve">Incidenty související s provozem </w:t>
      </w:r>
      <w:r>
        <w:t>R</w:t>
      </w:r>
      <w:r w:rsidRPr="00B637F5">
        <w:t>DC jsou řešeny v</w:t>
      </w:r>
      <w:r>
        <w:t> </w:t>
      </w:r>
      <w:proofErr w:type="spellStart"/>
      <w:r w:rsidRPr="00B637F5">
        <w:t>service</w:t>
      </w:r>
      <w:proofErr w:type="spellEnd"/>
      <w:r>
        <w:t xml:space="preserve"> </w:t>
      </w:r>
      <w:r w:rsidRPr="00B637F5">
        <w:t xml:space="preserve">desku  MPSV. </w:t>
      </w:r>
      <w:r>
        <w:t>Pracovníkům d</w:t>
      </w:r>
      <w:r w:rsidRPr="00B637F5">
        <w:t>odavate</w:t>
      </w:r>
      <w:r>
        <w:t>lů</w:t>
      </w:r>
      <w:r w:rsidRPr="00B637F5">
        <w:t xml:space="preserve"> SW provozovan</w:t>
      </w:r>
      <w:r>
        <w:t>ých</w:t>
      </w:r>
      <w:r w:rsidRPr="00B637F5">
        <w:t xml:space="preserve"> v </w:t>
      </w:r>
      <w:r>
        <w:t>R</w:t>
      </w:r>
      <w:r w:rsidRPr="00B637F5">
        <w:t xml:space="preserve">DC </w:t>
      </w:r>
      <w:r>
        <w:t xml:space="preserve">bude přidělen přístup </w:t>
      </w:r>
      <w:r w:rsidRPr="00B637F5">
        <w:t>pro hlášení incidentů.</w:t>
      </w:r>
    </w:p>
    <w:p w14:paraId="22534C18" w14:textId="77777777" w:rsidR="00E34E31" w:rsidRDefault="00E34E31" w:rsidP="00E34E31">
      <w:r w:rsidRPr="00B637F5">
        <w:t>Vždy jednou měsíčně je zpracovávaná zpráva o provozu DC založená na v</w:t>
      </w:r>
      <w:r>
        <w:t>ýstupech z dohledových nástrojů. Pracovníkům d</w:t>
      </w:r>
      <w:r w:rsidRPr="00B637F5">
        <w:t>odavate</w:t>
      </w:r>
      <w:r>
        <w:t>lů</w:t>
      </w:r>
      <w:r w:rsidRPr="00B637F5">
        <w:t xml:space="preserve"> SW provozovan</w:t>
      </w:r>
      <w:r>
        <w:t>ých</w:t>
      </w:r>
      <w:r w:rsidRPr="00B637F5">
        <w:t xml:space="preserve"> v </w:t>
      </w:r>
      <w:r>
        <w:t>R</w:t>
      </w:r>
      <w:r w:rsidRPr="00B637F5">
        <w:t xml:space="preserve">DC </w:t>
      </w:r>
      <w:r>
        <w:t>lze umožnit náhled na výstupy těchto dohledových nástrojů.</w:t>
      </w:r>
    </w:p>
    <w:p w14:paraId="22534C19" w14:textId="77777777" w:rsidR="00E34E31" w:rsidRDefault="00E34E31" w:rsidP="00E34E31"/>
    <w:p w14:paraId="22534C1A" w14:textId="77777777" w:rsidR="00E34E31" w:rsidRDefault="00E34E31">
      <w:pPr>
        <w:spacing w:after="200" w:line="276" w:lineRule="auto"/>
        <w:jc w:val="left"/>
        <w:rPr>
          <w:rStyle w:val="Nadpis2Char"/>
          <w:shd w:val="clear" w:color="auto" w:fill="auto"/>
        </w:rPr>
      </w:pPr>
      <w:r>
        <w:rPr>
          <w:rStyle w:val="Nadpis2Char"/>
          <w:b w:val="0"/>
          <w:caps w:val="0"/>
          <w:shd w:val="clear" w:color="auto" w:fill="auto"/>
        </w:rPr>
        <w:br w:type="page"/>
      </w:r>
    </w:p>
    <w:p w14:paraId="22534C1B" w14:textId="77777777" w:rsidR="00631EA9" w:rsidRPr="00631EA9" w:rsidRDefault="00631EA9" w:rsidP="00631EA9">
      <w:pPr>
        <w:pStyle w:val="Nadpis2"/>
        <w:numPr>
          <w:ilvl w:val="0"/>
          <w:numId w:val="1"/>
        </w:numPr>
      </w:pPr>
      <w:r w:rsidRPr="00631EA9">
        <w:rPr>
          <w:rStyle w:val="Nadpis2Char"/>
          <w:b/>
          <w:caps/>
          <w:shd w:val="clear" w:color="auto" w:fill="auto"/>
        </w:rPr>
        <w:lastRenderedPageBreak/>
        <w:t>Komunikační a systémov</w:t>
      </w:r>
      <w:r w:rsidR="00CE7E2B">
        <w:rPr>
          <w:rStyle w:val="Nadpis2Char"/>
          <w:b/>
          <w:caps/>
          <w:shd w:val="clear" w:color="auto" w:fill="auto"/>
        </w:rPr>
        <w:t>á</w:t>
      </w:r>
      <w:r w:rsidRPr="00631EA9">
        <w:rPr>
          <w:rStyle w:val="Nadpis2Char"/>
          <w:b/>
          <w:caps/>
          <w:shd w:val="clear" w:color="auto" w:fill="auto"/>
        </w:rPr>
        <w:t xml:space="preserve"> infrastruktur</w:t>
      </w:r>
      <w:r w:rsidR="00CE7E2B">
        <w:rPr>
          <w:rStyle w:val="Nadpis2Char"/>
          <w:b/>
          <w:caps/>
          <w:shd w:val="clear" w:color="auto" w:fill="auto"/>
        </w:rPr>
        <w:t>A</w:t>
      </w:r>
      <w:r w:rsidRPr="00631EA9">
        <w:rPr>
          <w:rStyle w:val="Nadpis2Char"/>
          <w:b/>
          <w:caps/>
          <w:shd w:val="clear" w:color="auto" w:fill="auto"/>
        </w:rPr>
        <w:t xml:space="preserve"> </w:t>
      </w:r>
    </w:p>
    <w:p w14:paraId="22534C1C" w14:textId="77777777" w:rsidR="0046670A" w:rsidRDefault="0046670A" w:rsidP="00CE7E2B">
      <w:r>
        <w:t>Datové centrum je rozděleno do několika zón. Prezentační vrstva aplikací</w:t>
      </w:r>
      <w:r w:rsidR="00CE7E2B">
        <w:t xml:space="preserve"> provozovaných v RDC</w:t>
      </w:r>
      <w:r>
        <w:t xml:space="preserve"> </w:t>
      </w:r>
      <w:r w:rsidR="00CE7E2B">
        <w:t>musí být vždy</w:t>
      </w:r>
      <w:r>
        <w:t xml:space="preserve"> umisťována do demilitarizované zóny (DMZ), aplikační logika řešení </w:t>
      </w:r>
      <w:r w:rsidR="00CE7E2B">
        <w:t>vždy leží</w:t>
      </w:r>
      <w:r>
        <w:t xml:space="preserve"> uvnitř sítě MPSV.</w:t>
      </w:r>
    </w:p>
    <w:p w14:paraId="22534C1D" w14:textId="77777777" w:rsidR="00CE7E2B" w:rsidRDefault="00CE7E2B" w:rsidP="00CE7E2B">
      <w:r>
        <w:t>Architektura komunikační a systémové infrastruktury datového centra je uvedena na následujícím schématu</w:t>
      </w:r>
      <w:bookmarkStart w:id="0" w:name="_GoBack"/>
      <w:bookmarkEnd w:id="0"/>
      <w:r>
        <w:t>:</w:t>
      </w:r>
    </w:p>
    <w:p w14:paraId="22534C1E" w14:textId="77777777" w:rsidR="00CE7E2B" w:rsidRDefault="00CE7E2B" w:rsidP="00CE7E2B">
      <w:pPr>
        <w:keepNext/>
      </w:pPr>
      <w:r>
        <w:rPr>
          <w:noProof/>
        </w:rPr>
        <w:drawing>
          <wp:inline distT="0" distB="0" distL="0" distR="0" wp14:anchorId="22534C2B" wp14:editId="22534C2C">
            <wp:extent cx="5760720" cy="4011295"/>
            <wp:effectExtent l="0" t="0" r="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i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1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34C1F" w14:textId="77777777" w:rsidR="00CE7E2B" w:rsidRDefault="00CE7E2B" w:rsidP="00E34E31">
      <w:pPr>
        <w:pStyle w:val="Titulek"/>
      </w:pPr>
      <w:r>
        <w:t xml:space="preserve">Obrázek </w:t>
      </w:r>
      <w:fldSimple w:instr=" SEQ Obrázek \* ARABIC ">
        <w:r>
          <w:rPr>
            <w:noProof/>
          </w:rPr>
          <w:t>1</w:t>
        </w:r>
      </w:fldSimple>
      <w:r>
        <w:t>: Architektura KSI RDC</w:t>
      </w:r>
    </w:p>
    <w:p w14:paraId="22534C20" w14:textId="77777777" w:rsidR="0046670A" w:rsidRDefault="00CE7E2B" w:rsidP="00CE7E2B">
      <w:r>
        <w:t xml:space="preserve">Součástí </w:t>
      </w:r>
      <w:proofErr w:type="spellStart"/>
      <w:r>
        <w:t>KSI</w:t>
      </w:r>
      <w:proofErr w:type="spellEnd"/>
      <w:r>
        <w:t xml:space="preserve"> DC je </w:t>
      </w:r>
      <w:proofErr w:type="spellStart"/>
      <w:r>
        <w:t>firewallová</w:t>
      </w:r>
      <w:proofErr w:type="spellEnd"/>
      <w:r>
        <w:t xml:space="preserve"> soustava a HW </w:t>
      </w:r>
      <w:proofErr w:type="spellStart"/>
      <w:r>
        <w:t>loadbalancery</w:t>
      </w:r>
      <w:proofErr w:type="spellEnd"/>
      <w:r>
        <w:t>.</w:t>
      </w:r>
      <w:r w:rsidR="0047331D">
        <w:t xml:space="preserve"> </w:t>
      </w:r>
      <w:proofErr w:type="spellStart"/>
      <w:r>
        <w:t>Loadbalancery</w:t>
      </w:r>
      <w:proofErr w:type="spellEnd"/>
      <w:r>
        <w:t xml:space="preserve"> jsou redundantní. V současné době není na úrovni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balanacerů</w:t>
      </w:r>
      <w:proofErr w:type="spellEnd"/>
      <w:r>
        <w:t xml:space="preserve"> implementována funkce „</w:t>
      </w:r>
      <w:r w:rsidRPr="001C2744">
        <w:rPr>
          <w:lang w:val="en-US"/>
        </w:rPr>
        <w:t>stickiness“ (session affinity</w:t>
      </w:r>
      <w:r>
        <w:t xml:space="preserve">). </w:t>
      </w:r>
      <w:proofErr w:type="spellStart"/>
      <w:r w:rsidR="0046670A">
        <w:t>Firewallová</w:t>
      </w:r>
      <w:proofErr w:type="spellEnd"/>
      <w:r w:rsidR="0046670A">
        <w:t xml:space="preserve"> soustava DC bude v blízké době rekonstruována a obnovena. Následně </w:t>
      </w:r>
      <w:r>
        <w:t>bude vybranému uchazeči</w:t>
      </w:r>
      <w:r w:rsidR="0046670A">
        <w:t xml:space="preserve"> </w:t>
      </w:r>
      <w:r>
        <w:t>poskytnuta dokumentace</w:t>
      </w:r>
      <w:r w:rsidR="0046670A">
        <w:t xml:space="preserve"> k obnovené </w:t>
      </w:r>
      <w:proofErr w:type="spellStart"/>
      <w:r w:rsidR="0046670A">
        <w:t>firewallové</w:t>
      </w:r>
      <w:proofErr w:type="spellEnd"/>
      <w:r w:rsidR="0046670A">
        <w:t xml:space="preserve"> soustavě.</w:t>
      </w:r>
    </w:p>
    <w:p w14:paraId="22534C21" w14:textId="77777777" w:rsidR="0046670A" w:rsidRDefault="0046670A" w:rsidP="00E34E31">
      <w:r w:rsidRPr="0046670A">
        <w:t xml:space="preserve">Logika řešení přístupů k virtuálním serverům je založena na DNS doménách a DNS jménech. </w:t>
      </w:r>
      <w:r>
        <w:t>Přidělení pevné IP adresy je možné, nicméně to není preferovaná a podporovaná varianta.</w:t>
      </w:r>
    </w:p>
    <w:p w14:paraId="22534C22" w14:textId="77777777" w:rsidR="0046670A" w:rsidRDefault="0046670A" w:rsidP="00E34E31">
      <w:r w:rsidRPr="0046670A">
        <w:t xml:space="preserve">V datovém centru jsou tři samostatné fyzické </w:t>
      </w:r>
      <w:proofErr w:type="spellStart"/>
      <w:r w:rsidRPr="0046670A">
        <w:t>VANy</w:t>
      </w:r>
      <w:proofErr w:type="spellEnd"/>
      <w:r w:rsidRPr="0046670A">
        <w:t xml:space="preserve"> osazené celkově </w:t>
      </w:r>
      <w:proofErr w:type="gramStart"/>
      <w:r w:rsidRPr="0046670A">
        <w:t>18-ti</w:t>
      </w:r>
      <w:proofErr w:type="gramEnd"/>
      <w:r w:rsidRPr="0046670A">
        <w:t xml:space="preserve"> </w:t>
      </w:r>
      <w:proofErr w:type="spellStart"/>
      <w:r w:rsidRPr="0046670A">
        <w:t>blade</w:t>
      </w:r>
      <w:proofErr w:type="spellEnd"/>
      <w:r w:rsidRPr="0046670A">
        <w:t xml:space="preserve"> servery. Každý virtuální server je vždy nasazen na dvou fyzických </w:t>
      </w:r>
      <w:proofErr w:type="spellStart"/>
      <w:r w:rsidRPr="0046670A">
        <w:t>VANách</w:t>
      </w:r>
      <w:proofErr w:type="spellEnd"/>
      <w:r w:rsidRPr="0046670A">
        <w:t>, s využitím výpočetního výkonu příslušných serverů. Díky tomu výpadek jedné z VAN nebo jednoho z fyzických serverů neohrozí dostupnost virtuálního serveru.</w:t>
      </w:r>
    </w:p>
    <w:p w14:paraId="22534C23" w14:textId="77777777" w:rsidR="00E34E31" w:rsidRDefault="00E34E31" w:rsidP="00E34E31"/>
    <w:p w14:paraId="22534C24" w14:textId="77777777" w:rsidR="00E34E31" w:rsidRDefault="00E34E31">
      <w:pPr>
        <w:spacing w:after="200" w:line="276" w:lineRule="auto"/>
        <w:jc w:val="left"/>
        <w:rPr>
          <w:rFonts w:cs="Arial"/>
          <w:b/>
          <w:caps/>
          <w:color w:val="FFFFFF"/>
        </w:rPr>
      </w:pPr>
      <w:r>
        <w:br w:type="page"/>
      </w:r>
    </w:p>
    <w:p w14:paraId="22534C25" w14:textId="77777777" w:rsidR="00631EA9" w:rsidRPr="00631EA9" w:rsidRDefault="00631EA9" w:rsidP="00631EA9">
      <w:pPr>
        <w:pStyle w:val="Nadpis2"/>
        <w:numPr>
          <w:ilvl w:val="0"/>
          <w:numId w:val="1"/>
        </w:numPr>
      </w:pPr>
      <w:r w:rsidRPr="00631EA9">
        <w:lastRenderedPageBreak/>
        <w:t>zajištění přístupu</w:t>
      </w:r>
      <w:r w:rsidR="00E34E31">
        <w:t xml:space="preserve"> DO RDC</w:t>
      </w:r>
    </w:p>
    <w:p w14:paraId="22534C26" w14:textId="77777777" w:rsidR="00E34E31" w:rsidRDefault="00E34E31" w:rsidP="00E34E31">
      <w:r>
        <w:t xml:space="preserve">Pro vybrané pracovníky dodavatele bude zajištěn VPN přístup k přiděleným virtuálním serverům. Na přidělených serverech budou mít pracovníci dodavatele administrátorská oprávnění. </w:t>
      </w:r>
    </w:p>
    <w:p w14:paraId="22534C27" w14:textId="77777777" w:rsidR="0046670A" w:rsidRDefault="0046670A" w:rsidP="00E34E31">
      <w:r>
        <w:t>Fyzický přístup do DC není pro správu SW nezbytný.</w:t>
      </w:r>
    </w:p>
    <w:p w14:paraId="22534C28" w14:textId="77777777" w:rsidR="0046670A" w:rsidRDefault="0046670A" w:rsidP="00631EA9">
      <w:pPr>
        <w:ind w:left="720"/>
      </w:pPr>
    </w:p>
    <w:sectPr w:rsidR="0046670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34C30" w14:textId="77777777" w:rsidR="005C5A52" w:rsidRDefault="005C5A52" w:rsidP="00607694">
      <w:pPr>
        <w:spacing w:after="0" w:line="240" w:lineRule="auto"/>
      </w:pPr>
      <w:r>
        <w:separator/>
      </w:r>
    </w:p>
  </w:endnote>
  <w:endnote w:type="continuationSeparator" w:id="0">
    <w:p w14:paraId="22534C31" w14:textId="77777777" w:rsidR="005C5A52" w:rsidRDefault="005C5A52" w:rsidP="00607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34C2E" w14:textId="77777777" w:rsidR="005C5A52" w:rsidRDefault="005C5A52" w:rsidP="00607694">
      <w:pPr>
        <w:spacing w:after="0" w:line="240" w:lineRule="auto"/>
      </w:pPr>
      <w:r>
        <w:separator/>
      </w:r>
    </w:p>
  </w:footnote>
  <w:footnote w:type="continuationSeparator" w:id="0">
    <w:p w14:paraId="22534C2F" w14:textId="77777777" w:rsidR="005C5A52" w:rsidRDefault="005C5A52" w:rsidP="00607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34C32" w14:textId="77777777" w:rsidR="00607694" w:rsidRDefault="00607694">
    <w:pPr>
      <w:pStyle w:val="Zhlav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22534C35" wp14:editId="22534C36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534C33" w14:textId="77777777" w:rsidR="00607694" w:rsidRPr="004242F7" w:rsidRDefault="00607694" w:rsidP="00607694">
    <w:pPr>
      <w:pStyle w:val="Zhlav"/>
      <w:tabs>
        <w:tab w:val="clear" w:pos="4536"/>
        <w:tab w:val="clear" w:pos="9072"/>
        <w:tab w:val="left" w:pos="6820"/>
      </w:tabs>
      <w:jc w:val="center"/>
      <w:rPr>
        <w:b/>
      </w:rPr>
    </w:pPr>
    <w:r w:rsidRPr="004242F7">
      <w:rPr>
        <w:rFonts w:cs="Arial"/>
        <w:b/>
        <w:bCs/>
        <w:iCs/>
      </w:rPr>
      <w:t xml:space="preserve">Příloha č. </w:t>
    </w:r>
    <w:r>
      <w:rPr>
        <w:rFonts w:cs="Arial"/>
        <w:b/>
        <w:bCs/>
        <w:iCs/>
      </w:rPr>
      <w:t xml:space="preserve">11 </w:t>
    </w:r>
    <w:r w:rsidRPr="004242F7">
      <w:rPr>
        <w:rFonts w:cs="Arial"/>
        <w:b/>
        <w:bCs/>
        <w:iCs/>
      </w:rPr>
      <w:t xml:space="preserve">– </w:t>
    </w:r>
    <w:r w:rsidRPr="00607694">
      <w:rPr>
        <w:rFonts w:cs="Arial"/>
        <w:b/>
        <w:bCs/>
        <w:iCs/>
      </w:rPr>
      <w:t>Popis datového centra MPSV</w:t>
    </w:r>
  </w:p>
  <w:p w14:paraId="22534C34" w14:textId="77777777" w:rsidR="00607694" w:rsidRDefault="006076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21B5"/>
    <w:multiLevelType w:val="hybridMultilevel"/>
    <w:tmpl w:val="F1608406"/>
    <w:lvl w:ilvl="0" w:tplc="0AA226FC">
      <w:start w:val="3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30C8C"/>
    <w:multiLevelType w:val="hybridMultilevel"/>
    <w:tmpl w:val="0F34C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84970"/>
    <w:multiLevelType w:val="hybridMultilevel"/>
    <w:tmpl w:val="1A6273C0"/>
    <w:lvl w:ilvl="0" w:tplc="0AA226FC">
      <w:start w:val="3"/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D72435"/>
    <w:multiLevelType w:val="hybridMultilevel"/>
    <w:tmpl w:val="A0042216"/>
    <w:lvl w:ilvl="0" w:tplc="F1BC63F0">
      <w:start w:val="3"/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3D208B"/>
    <w:multiLevelType w:val="hybridMultilevel"/>
    <w:tmpl w:val="3AE25FDA"/>
    <w:lvl w:ilvl="0" w:tplc="F1BC63F0">
      <w:start w:val="3"/>
      <w:numFmt w:val="bullet"/>
      <w:lvlText w:val=""/>
      <w:lvlJc w:val="left"/>
      <w:pPr>
        <w:ind w:left="1425" w:hanging="70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98A7488"/>
    <w:multiLevelType w:val="multilevel"/>
    <w:tmpl w:val="56EAE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D75959"/>
    <w:multiLevelType w:val="hybridMultilevel"/>
    <w:tmpl w:val="357418EA"/>
    <w:lvl w:ilvl="0" w:tplc="DB3C37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45213"/>
    <w:multiLevelType w:val="hybridMultilevel"/>
    <w:tmpl w:val="C9CC0ADC"/>
    <w:lvl w:ilvl="0" w:tplc="F1BC63F0">
      <w:start w:val="3"/>
      <w:numFmt w:val="bullet"/>
      <w:lvlText w:val=""/>
      <w:lvlJc w:val="left"/>
      <w:pPr>
        <w:ind w:left="1425" w:hanging="70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662E06"/>
    <w:multiLevelType w:val="hybridMultilevel"/>
    <w:tmpl w:val="464AF876"/>
    <w:lvl w:ilvl="0" w:tplc="F1BC63F0">
      <w:start w:val="3"/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47B29"/>
    <w:multiLevelType w:val="hybridMultilevel"/>
    <w:tmpl w:val="57CEF888"/>
    <w:lvl w:ilvl="0" w:tplc="0AA226FC">
      <w:start w:val="3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C0732A"/>
    <w:multiLevelType w:val="hybridMultilevel"/>
    <w:tmpl w:val="D534E040"/>
    <w:lvl w:ilvl="0" w:tplc="0405000B">
      <w:start w:val="1"/>
      <w:numFmt w:val="bullet"/>
      <w:lvlText w:val=""/>
      <w:lvlJc w:val="left"/>
      <w:pPr>
        <w:ind w:left="1425" w:hanging="705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1A211C"/>
    <w:multiLevelType w:val="hybridMultilevel"/>
    <w:tmpl w:val="216CAEB0"/>
    <w:lvl w:ilvl="0" w:tplc="F932B62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11"/>
  </w:num>
  <w:num w:numId="7">
    <w:abstractNumId w:val="9"/>
  </w:num>
  <w:num w:numId="8">
    <w:abstractNumId w:val="8"/>
  </w:num>
  <w:num w:numId="9">
    <w:abstractNumId w:val="7"/>
  </w:num>
  <w:num w:numId="10">
    <w:abstractNumId w:val="3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94"/>
    <w:rsid w:val="000807E4"/>
    <w:rsid w:val="001C2744"/>
    <w:rsid w:val="00220300"/>
    <w:rsid w:val="0034668E"/>
    <w:rsid w:val="003D34FD"/>
    <w:rsid w:val="0046670A"/>
    <w:rsid w:val="0047331D"/>
    <w:rsid w:val="00571B8E"/>
    <w:rsid w:val="005C5A52"/>
    <w:rsid w:val="00607694"/>
    <w:rsid w:val="00631EA9"/>
    <w:rsid w:val="00730C44"/>
    <w:rsid w:val="008C123C"/>
    <w:rsid w:val="00CE7E2B"/>
    <w:rsid w:val="00E34E31"/>
    <w:rsid w:val="00E71FF5"/>
    <w:rsid w:val="00F173BB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34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7694"/>
    <w:pPr>
      <w:spacing w:after="120" w:line="280" w:lineRule="atLeast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076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607694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1E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qFormat/>
    <w:rsid w:val="00631EA9"/>
    <w:pPr>
      <w:shd w:val="clear" w:color="auto" w:fill="365F91"/>
      <w:spacing w:before="360"/>
      <w:outlineLvl w:val="3"/>
    </w:pPr>
    <w:rPr>
      <w:rFonts w:cs="Arial"/>
      <w:b/>
      <w:color w:val="FFFF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1">
    <w:name w:val="Normální 11"/>
    <w:basedOn w:val="Normln"/>
    <w:rsid w:val="00607694"/>
    <w:rPr>
      <w:sz w:val="22"/>
    </w:rPr>
  </w:style>
  <w:style w:type="paragraph" w:styleId="Zhlav">
    <w:name w:val="header"/>
    <w:basedOn w:val="Normln"/>
    <w:link w:val="ZhlavChar"/>
    <w:unhideWhenUsed/>
    <w:rsid w:val="00607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769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07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694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7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7694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07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07694"/>
    <w:rPr>
      <w:rFonts w:ascii="Arial" w:eastAsia="Times New Roman" w:hAnsi="Arial" w:cs="Arial"/>
      <w:b/>
      <w:caps/>
      <w:color w:val="FFFFFF"/>
      <w:sz w:val="20"/>
      <w:szCs w:val="24"/>
      <w:shd w:val="clear" w:color="auto" w:fill="1F497D"/>
      <w:lang w:eastAsia="cs-CZ"/>
    </w:rPr>
  </w:style>
  <w:style w:type="paragraph" w:styleId="Odstavecseseznamem">
    <w:name w:val="List Paragraph"/>
    <w:basedOn w:val="Normln"/>
    <w:uiPriority w:val="34"/>
    <w:qFormat/>
    <w:rsid w:val="00631EA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631EA9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31EA9"/>
    <w:rPr>
      <w:rFonts w:ascii="Arial" w:eastAsia="Times New Roman" w:hAnsi="Arial" w:cs="Arial"/>
      <w:b/>
      <w:color w:val="FFFFFF"/>
      <w:sz w:val="20"/>
      <w:szCs w:val="24"/>
      <w:shd w:val="clear" w:color="auto" w:fill="365F91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4668E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7E2B"/>
    <w:pPr>
      <w:spacing w:line="276" w:lineRule="auto"/>
      <w:jc w:val="left"/>
      <w:outlineLvl w:val="9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CE7E2B"/>
    <w:pPr>
      <w:spacing w:after="100" w:line="276" w:lineRule="auto"/>
      <w:ind w:left="2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CE7E2B"/>
    <w:pPr>
      <w:spacing w:after="10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CE7E2B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173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73B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73BB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73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73BB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7694"/>
    <w:pPr>
      <w:spacing w:after="120" w:line="280" w:lineRule="atLeast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076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607694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1E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qFormat/>
    <w:rsid w:val="00631EA9"/>
    <w:pPr>
      <w:shd w:val="clear" w:color="auto" w:fill="365F91"/>
      <w:spacing w:before="360"/>
      <w:outlineLvl w:val="3"/>
    </w:pPr>
    <w:rPr>
      <w:rFonts w:cs="Arial"/>
      <w:b/>
      <w:color w:val="FFFF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1">
    <w:name w:val="Normální 11"/>
    <w:basedOn w:val="Normln"/>
    <w:rsid w:val="00607694"/>
    <w:rPr>
      <w:sz w:val="22"/>
    </w:rPr>
  </w:style>
  <w:style w:type="paragraph" w:styleId="Zhlav">
    <w:name w:val="header"/>
    <w:basedOn w:val="Normln"/>
    <w:link w:val="ZhlavChar"/>
    <w:unhideWhenUsed/>
    <w:rsid w:val="00607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769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07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694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7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7694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07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07694"/>
    <w:rPr>
      <w:rFonts w:ascii="Arial" w:eastAsia="Times New Roman" w:hAnsi="Arial" w:cs="Arial"/>
      <w:b/>
      <w:caps/>
      <w:color w:val="FFFFFF"/>
      <w:sz w:val="20"/>
      <w:szCs w:val="24"/>
      <w:shd w:val="clear" w:color="auto" w:fill="1F497D"/>
      <w:lang w:eastAsia="cs-CZ"/>
    </w:rPr>
  </w:style>
  <w:style w:type="paragraph" w:styleId="Odstavecseseznamem">
    <w:name w:val="List Paragraph"/>
    <w:basedOn w:val="Normln"/>
    <w:uiPriority w:val="34"/>
    <w:qFormat/>
    <w:rsid w:val="00631EA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631EA9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31EA9"/>
    <w:rPr>
      <w:rFonts w:ascii="Arial" w:eastAsia="Times New Roman" w:hAnsi="Arial" w:cs="Arial"/>
      <w:b/>
      <w:color w:val="FFFFFF"/>
      <w:sz w:val="20"/>
      <w:szCs w:val="24"/>
      <w:shd w:val="clear" w:color="auto" w:fill="365F91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4668E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7E2B"/>
    <w:pPr>
      <w:spacing w:line="276" w:lineRule="auto"/>
      <w:jc w:val="left"/>
      <w:outlineLvl w:val="9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CE7E2B"/>
    <w:pPr>
      <w:spacing w:after="100" w:line="276" w:lineRule="auto"/>
      <w:ind w:left="2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CE7E2B"/>
    <w:pPr>
      <w:spacing w:after="10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CE7E2B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173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73B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73BB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73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73BB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uPldEt0uQli+YOHx2RUG1Gk6jH8=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OGsancpnBwURFkZuhBu4BCBAzM8=</DigestValue>
    </Reference>
  </SignedInfo>
  <SignatureValue>oFH/mxfv3Zde+awNsuVahmELf0EZbN4Ad/u9kFjPYH6jYT5dhLCJMPdsgeM4iNPPx/Ivnzjj/ZWS
+FlTnZF86j9O2+bTrCbSe7X4YYSwVm1pHOIhd/Z3E8AZTMuWWT9ir0+cYsWVxzf0VjqkEDHz8xu+
HwUU4nFJGNfnPqifKkvEETEn+umbZGg//f5pkA3UUUCKD1AXarVV2z6RBbdvPDRsB2q0C3oEmDVQ
UV70JUlzsgOWpH64LLIUgGTxAeUnhyqhcjikJx7+g2nyI3q/8fOgiG6KrTMcxkNE2FPZPg531lXe
9Af/XSexI27oKUyTQnVHJoqQJv8MKuUGx6u+pg==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GEj01kZC1paRAjojPw5asgKjxcE=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settings.xml?ContentType=application/vnd.openxmlformats-officedocument.wordprocessingml.settings+xml">
        <DigestMethod Algorithm="http://www.w3.org/2000/09/xmldsig#sha1"/>
        <DigestValue>j+2aikm18tfHfRPZKDr6VolosvI=</DigestValue>
      </Reference>
      <Reference URI="/word/fontTable.xml?ContentType=application/vnd.openxmlformats-officedocument.wordprocessingml.fontTable+xml">
        <DigestMethod Algorithm="http://www.w3.org/2000/09/xmldsig#sha1"/>
        <DigestValue>RJqMyWDIv2CUDgJXG2lVr4iYIb0=</DigestValue>
      </Reference>
      <Reference URI="/word/numbering.xml?ContentType=application/vnd.openxmlformats-officedocument.wordprocessingml.numbering+xml">
        <DigestMethod Algorithm="http://www.w3.org/2000/09/xmldsig#sha1"/>
        <DigestValue>Wmb6Ctq79NmPF64v//X+jTHT/Ws=</DigestValue>
      </Reference>
      <Reference URI="/word/styles.xml?ContentType=application/vnd.openxmlformats-officedocument.wordprocessingml.styles+xml">
        <DigestMethod Algorithm="http://www.w3.org/2000/09/xmldsig#sha1"/>
        <DigestValue>vlLrui0ei5//dVni9OxBDx616Xc=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2.jpg?ContentType=image/jpeg">
        <DigestMethod Algorithm="http://www.w3.org/2000/09/xmldsig#sha1"/>
        <DigestValue>oS7wXL4Q3uJrdpY0s7EOwRvrtJI=</DigestValue>
      </Reference>
      <Reference URI="/word/endnotes.xml?ContentType=application/vnd.openxmlformats-officedocument.wordprocessingml.endnotes+xml">
        <DigestMethod Algorithm="http://www.w3.org/2000/09/xmldsig#sha1"/>
        <DigestValue>GE6GLZNGTd3EZJ/etn0q3ISCIq8=</DigestValue>
      </Reference>
      <Reference URI="/word/document.xml?ContentType=application/vnd.openxmlformats-officedocument.wordprocessingml.document.main+xml">
        <DigestMethod Algorithm="http://www.w3.org/2000/09/xmldsig#sha1"/>
        <DigestValue>raQIMZgBq5Gp6DdF/LIHxcxke/k=</DigestValue>
      </Reference>
      <Reference URI="/word/media/image3.emf?ContentType=image/x-emf">
        <DigestMethod Algorithm="http://www.w3.org/2000/09/xmldsig#sha1"/>
        <DigestValue>vX5r7otg4u4FsAwNk1RtemXu5NM=</DigestValue>
      </Reference>
      <Reference URI="/word/header1.xml?ContentType=application/vnd.openxmlformats-officedocument.wordprocessingml.header+xml">
        <DigestMethod Algorithm="http://www.w3.org/2000/09/xmldsig#sha1"/>
        <DigestValue>mQLtYVMMVF15kMxoi1j+Vmc7EAE=</DigestValue>
      </Reference>
      <Reference URI="/word/footnotes.xml?ContentType=application/vnd.openxmlformats-officedocument.wordprocessingml.footnotes+xml">
        <DigestMethod Algorithm="http://www.w3.org/2000/09/xmldsig#sha1"/>
        <DigestValue>bmpjd1tNN3Bt8zlZKabhSHYfnGc=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naMFuzek572TVDVUMaKHp0KvaRs=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8jWYfgKyoAyeE+F8s7nwWRVEUPM=</DigestValue>
      </Reference>
    </Manifest>
    <SignatureProperties>
      <SignatureProperty Id="idSignatureTime" Target="#idPackageSignature">
        <mdssi:SignatureTime>
          <mdssi:Format>YYYY-MM-DDThh:mm:ssTZD</mdssi:Format>
          <mdssi:Value>2014-06-30T12:59:16Z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2014-06-30T12:59:16Z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</English_x0020_Title>
    <Document_x0020_State xmlns="5e6c6c5c-474c-4ef7-b7d6-59a0e77cc256">Draft</Document_x0020_State>
    <Category1 xmlns="5e6c6c5c-474c-4ef7-b7d6-59a0e77cc256">Annex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9B172-9D47-4AD6-A91C-068F39821E5A}"/>
</file>

<file path=customXml/itemProps2.xml><?xml version="1.0" encoding="utf-8"?>
<ds:datastoreItem xmlns:ds="http://schemas.openxmlformats.org/officeDocument/2006/customXml" ds:itemID="{A68FFD7D-4DCE-41C0-9D1E-AF884EDAD399}"/>
</file>

<file path=customXml/itemProps3.xml><?xml version="1.0" encoding="utf-8"?>
<ds:datastoreItem xmlns:ds="http://schemas.openxmlformats.org/officeDocument/2006/customXml" ds:itemID="{602EF7DC-4F14-446B-B8F0-B17EEA414C06}"/>
</file>

<file path=customXml/itemProps4.xml><?xml version="1.0" encoding="utf-8"?>
<ds:datastoreItem xmlns:ds="http://schemas.openxmlformats.org/officeDocument/2006/customXml" ds:itemID="{7FA8949B-45F6-4958-9937-1D4DABFE48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 11 - Popis datového centra MPSV</dc:title>
  <dc:creator>Kettner Vít, Mgr. (MPSV)</dc:creator>
  <cp:lastModifiedBy>ROWAN LEGAL</cp:lastModifiedBy>
  <cp:revision>4</cp:revision>
  <dcterms:created xsi:type="dcterms:W3CDTF">2014-06-30T08:53:00Z</dcterms:created>
  <dcterms:modified xsi:type="dcterms:W3CDTF">2014-06-30T11:27:00Z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